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672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725920"/>
                    </a:xfrm>
                    <a:prstGeom prst="rect">
                      <a:avLst/>
                    </a:prstGeom>
                    <a:noFill/>
                  </pic:spPr>
                </pic:pic>
              </a:graphicData>
            </a:graphic>
          </wp:anchor>
        </w:drawing>
      </w:r>
    </w:p>
    <w:p>
      <w:pPr>
        <w:spacing w:after="0" w:line="1069" w:lineRule="exact"/>
        <w:rPr>
          <w:sz w:val="24"/>
          <w:szCs w:val="24"/>
          <w:color w:val="auto"/>
        </w:rPr>
      </w:pPr>
    </w:p>
    <w:p>
      <w:pPr>
        <w:sectPr>
          <w:pgSz w:w="11900" w:h="16838" w:orient="portrait"/>
          <w:cols w:equalWidth="0" w:num="2">
            <w:col w:w="2340" w:space="320"/>
            <w:col w:w="8420"/>
          </w:cols>
          <w:pgMar w:left="460" w:top="215" w:right="359" w:bottom="6"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Qi Dave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HOUSE B5, AVIGNON,1 KUWN CHUI ROAD TUEN MUN, N. T.</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HONG KONG</w:t>
        <w:tab/>
        <w:t>F4</w:t>
      </w:r>
      <w:r>
        <w:rPr>
          <w:sz w:val="20"/>
          <w:szCs w:val="20"/>
          <w:color w:val="auto"/>
        </w:rPr>
        <w:tab/>
      </w:r>
      <w:r>
        <w:rPr>
          <w:rFonts w:ascii="Times New Roman" w:cs="Times New Roman" w:eastAsia="Times New Roman" w:hAnsi="Times New Roman"/>
          <w:sz w:val="16"/>
          <w:szCs w:val="16"/>
          <w:color w:val="0000FF"/>
        </w:rPr>
        <w:t>000000</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Hello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MOMO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36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04/06/2026</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260" w:type="dxa"/>
            <w:vAlign w:val="bottom"/>
            <w:tcBorders>
              <w:bottom w:val="single" w:sz="8" w:color="2C2C2C"/>
            </w:tcBorders>
          </w:tcPr>
          <w:p>
            <w:pPr>
              <w:spacing w:after="0"/>
              <w:rPr>
                <w:sz w:val="23"/>
                <w:szCs w:val="23"/>
                <w:color w:val="auto"/>
              </w:rPr>
            </w:pPr>
          </w:p>
        </w:tc>
        <w:tc>
          <w:tcPr>
            <w:tcW w:w="24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38" w:orient="portrait"/>
          <w:cols w:equalWidth="0" w:num="2">
            <w:col w:w="3320" w:space="520"/>
            <w:col w:w="7240"/>
          </w:cols>
          <w:pgMar w:left="460" w:top="215" w:right="359" w:bottom="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638"/>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98"/>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0"/>
                <w:szCs w:val="20"/>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04/06/2026</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9"/>
              </w:rPr>
              <w:t>1,562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287,012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0"/>
                <w:szCs w:val="20"/>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04/07/2026</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9"/>
              </w:rPr>
              <w:t>6,250</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293,262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0"/>
                <w:szCs w:val="20"/>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04/08/2026</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9"/>
              </w:rPr>
              <w:t>1,562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294,824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9"/>
              </w:rPr>
              <w:t>of Securities</w:t>
            </w:r>
          </w:p>
        </w:tc>
        <w:tc>
          <w:tcPr>
            <w:tcW w:w="54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w w:val="99"/>
              </w:rPr>
              <w:t>(Month/Day/Year)</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04/07/2026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50,000</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04/07/2036</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50,000</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04/06/2026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3,125</w:t>
            </w: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04/06/2033</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12,501</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04/07/2026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12,500</w:t>
            </w: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04/07/2035</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37,500</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04/08/2026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3,125</w:t>
            </w: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04/08/2034</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25,001</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-3529965</wp:posOffset>
            </wp:positionV>
            <wp:extent cx="28575" cy="3535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5350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represents two Class A ordinary shares.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a contingent right to receive, when vested, one Class A ordinary share.</w:t>
      </w:r>
    </w:p>
    <w:p>
      <w:pPr>
        <w:spacing w:after="0" w:line="38"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 vests over a four-year period, with one-fourth of restricted share units vest on April 7, 2027, and the rest of the restricted share units vest per quarter in twelve equal installments, starting from July 7, 2027, subject to the reporting person's continued service through the applicable vesting date.</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were vested on April 6,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were vested on April 7,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were vested on April 8, 2026.</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Daqing Qi</w:t>
            </w:r>
          </w:p>
        </w:tc>
        <w:tc>
          <w:tcPr>
            <w:tcW w:w="132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04/09/2026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7935" TargetMode="External"/><Relationship Id="rId14" Type="http://schemas.openxmlformats.org/officeDocument/2006/relationships/hyperlink" Target="http://www.sec.gov/cgi-bin/browse-edgar?action=getcompany&amp;CIK=0001610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2026-04-09T07:21:19Z</dcterms:created>
  <dcterms:modified xsi:type="dcterms:W3CDTF">2026-04-09T07:21:19Z</dcterms:modified>
</cp:coreProperties>
</file>